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91490" w14:textId="77777777" w:rsidR="00422D06" w:rsidRDefault="00B77155" w:rsidP="008C20B7">
      <w:pPr>
        <w:spacing w:after="0" w:line="240" w:lineRule="auto"/>
        <w:ind w:right="7"/>
        <w:jc w:val="center"/>
      </w:pPr>
      <w:bookmarkStart w:id="0" w:name="_Hlk94084798"/>
      <w:r>
        <w:rPr>
          <w:b/>
        </w:rPr>
        <w:t xml:space="preserve">KEDUDUKAN ANAK PEREMPUAN YANG MENERIMA HIBAH </w:t>
      </w:r>
    </w:p>
    <w:p w14:paraId="227AFF82" w14:textId="3042F1FA" w:rsidR="00422D06" w:rsidRDefault="00B77155" w:rsidP="008C20B7">
      <w:pPr>
        <w:spacing w:after="0" w:line="240" w:lineRule="auto"/>
        <w:ind w:right="8"/>
        <w:jc w:val="center"/>
      </w:pPr>
      <w:r>
        <w:rPr>
          <w:b/>
        </w:rPr>
        <w:t xml:space="preserve">DALAM SISTEM KEKELUARGAAN PATRILINEAL </w:t>
      </w:r>
    </w:p>
    <w:p w14:paraId="609E671A" w14:textId="77777777" w:rsidR="008C20B7" w:rsidRDefault="008C20B7" w:rsidP="008C20B7">
      <w:pPr>
        <w:spacing w:after="0" w:line="240" w:lineRule="auto"/>
        <w:ind w:right="8"/>
        <w:jc w:val="center"/>
        <w:rPr>
          <w:b/>
        </w:rPr>
      </w:pPr>
    </w:p>
    <w:p w14:paraId="0B058C5F" w14:textId="77777777" w:rsidR="00CF2A60" w:rsidRPr="00CF2A60" w:rsidRDefault="00B77155" w:rsidP="008C20B7">
      <w:pPr>
        <w:spacing w:after="0" w:line="240" w:lineRule="auto"/>
        <w:ind w:right="8"/>
        <w:jc w:val="center"/>
        <w:rPr>
          <w:bCs/>
        </w:rPr>
      </w:pPr>
      <w:r w:rsidRPr="00CF2A60">
        <w:rPr>
          <w:bCs/>
        </w:rPr>
        <w:t>Dian Lestari</w:t>
      </w:r>
    </w:p>
    <w:p w14:paraId="6491BA17" w14:textId="723777A7" w:rsidR="00CF2A60" w:rsidRPr="00CF2A60" w:rsidRDefault="00C55C73" w:rsidP="008C20B7">
      <w:pPr>
        <w:spacing w:after="0" w:line="240" w:lineRule="auto"/>
        <w:ind w:right="8"/>
        <w:jc w:val="center"/>
        <w:rPr>
          <w:bCs/>
        </w:rPr>
      </w:pPr>
      <w:r>
        <w:rPr>
          <w:bCs/>
        </w:rPr>
        <w:t>Riza Zulfikar</w:t>
      </w:r>
    </w:p>
    <w:p w14:paraId="722D71C1" w14:textId="311B8EA2" w:rsidR="00422D06" w:rsidRPr="00CF2A60" w:rsidRDefault="00CF2A60" w:rsidP="008C20B7">
      <w:pPr>
        <w:spacing w:after="0" w:line="240" w:lineRule="auto"/>
        <w:ind w:right="8"/>
        <w:jc w:val="center"/>
        <w:rPr>
          <w:bCs/>
        </w:rPr>
      </w:pPr>
      <w:r w:rsidRPr="00CF2A60">
        <w:rPr>
          <w:bCs/>
        </w:rPr>
        <w:t>Fakultas Hukum Universitas Langlangbuana</w:t>
      </w:r>
      <w:r w:rsidR="00B77155" w:rsidRPr="00CF2A60">
        <w:rPr>
          <w:bCs/>
        </w:rPr>
        <w:t xml:space="preserve"> </w:t>
      </w:r>
    </w:p>
    <w:bookmarkEnd w:id="0"/>
    <w:p w14:paraId="174D5A6F" w14:textId="77777777" w:rsidR="008C20B7" w:rsidRDefault="008C20B7" w:rsidP="008C20B7">
      <w:pPr>
        <w:spacing w:after="0" w:line="240" w:lineRule="auto"/>
        <w:ind w:right="8"/>
        <w:jc w:val="center"/>
      </w:pPr>
    </w:p>
    <w:p w14:paraId="306E4D18" w14:textId="125F3E5D" w:rsidR="00422D06" w:rsidRDefault="00B77155" w:rsidP="008C20B7">
      <w:pPr>
        <w:spacing w:after="0" w:line="240" w:lineRule="auto"/>
        <w:ind w:right="3"/>
        <w:jc w:val="center"/>
      </w:pPr>
      <w:r>
        <w:rPr>
          <w:b/>
        </w:rPr>
        <w:t xml:space="preserve">ABSTRAK </w:t>
      </w:r>
    </w:p>
    <w:p w14:paraId="12904BDE" w14:textId="77777777" w:rsidR="00422D06" w:rsidRDefault="00B77155" w:rsidP="008C20B7">
      <w:pPr>
        <w:spacing w:after="0" w:line="240" w:lineRule="auto"/>
        <w:ind w:left="0" w:right="0" w:firstLine="566"/>
      </w:pPr>
      <w:r>
        <w:t xml:space="preserve">Penelitian ini dilatarbelakangi oleh adat atau kebiasaan yang dilakukan secara turun-temurun yang akhirnya menjadi suatu aturan yang disebut hukum adat. Hukum adat sangat mempengaruhi hukum waris karena sistem kekeluargaan yang dianut yang berakibat mempengaruhi sistem kewarisan di Indonesia. Sistem kekeluargaan patrilineal menempatkan laki-laki berkedudukan lebih tinggi daripada perempuan, yang mengakibatkan perempuan tidak memiliki hak waris dari orang tuanya. Hibah berkaitan erat dengan hukum waris karena hibah sangat erat kaitannya dengan masalah harta kekayaan dalam sebuah hubungan keluarga. Tujuan penelitian ini adalah untuk mengetahui dan menganalisis kedudukan anak perempuan yang menerima hibah dalam sistem kekeluargaan patrilineal dan untuk mengetahui dan menganalisis upaya yang dapat dilakukan oleh ahli waris perempuan terhadap hibah yang diberikan dalam sistem patrilineal di Lombok. </w:t>
      </w:r>
    </w:p>
    <w:p w14:paraId="5CF99B66" w14:textId="77777777" w:rsidR="00422D06" w:rsidRDefault="00B77155" w:rsidP="008C20B7">
      <w:pPr>
        <w:spacing w:after="0" w:line="240" w:lineRule="auto"/>
        <w:ind w:left="0" w:right="0" w:firstLine="566"/>
      </w:pPr>
      <w:r>
        <w:t xml:space="preserve">Hasil penelitian ini, pemberian hibah dalam hukum waris adat patrilineal di Lombok merupakan suatu permulaan dari pembagian warisan, hibah adalah salah satu cara yang dilakukan oleh orang tua untuk memberikan harta kepada anak perempuannya dalam hukum adat, pemberian hibah kepada anak perempuan merupakan suatu penyimpangan dalam pelaksanaan warisan yang dilakukan oleh orang tua, pemberian hibah tersebut dilakukan agar kedudukan anak perempuan dan anak laki-laki sama dalam hal pembagian warisan. Upaya yang dapat dilakukan oleh ahli waris perempuan terhadap hibah yang diberikan dalam sistem patrilineal di Lombok dilakukan dengan cara musyawarah, mufakat, rukun dan damai, dan tidak hanya terbatas dihadiri oleh para pihak yang bersengketa akan tetapi dapat dihadiri oleh semua anggota almarhum pemberi hibah, jika melalui proses yang dilakukan dengan kerabat keluarga tidak adanya kesepakatan dalam menyelesaikan  perkara, maka nantinya dibawa ke lembaga adat untuk diselesaikan oleh para tetua adat apabila masih belum mendapatkan kesepakatan para pihak kemudian dapat mengajukan gugatan perkara melalui pengadilan. </w:t>
      </w:r>
    </w:p>
    <w:p w14:paraId="6ECB879F" w14:textId="77777777" w:rsidR="00422D06" w:rsidRDefault="00B77155" w:rsidP="008C20B7">
      <w:pPr>
        <w:spacing w:after="0" w:line="240" w:lineRule="auto"/>
        <w:ind w:left="566" w:right="0" w:firstLine="0"/>
        <w:jc w:val="left"/>
      </w:pPr>
      <w:r>
        <w:t xml:space="preserve"> </w:t>
      </w:r>
    </w:p>
    <w:p w14:paraId="7FA98B5C" w14:textId="654D831D" w:rsidR="00422D06" w:rsidRDefault="00B77155" w:rsidP="008C20B7">
      <w:pPr>
        <w:spacing w:after="0" w:line="240" w:lineRule="auto"/>
        <w:ind w:right="0"/>
      </w:pPr>
      <w:r>
        <w:t xml:space="preserve">Kata Kunci : hukum adat, hukum waris adat, sistem kekeluargaan patrilineal, hibah </w:t>
      </w:r>
    </w:p>
    <w:p w14:paraId="34C8075D" w14:textId="77777777" w:rsidR="00B6148B" w:rsidRDefault="00B6148B" w:rsidP="008C20B7">
      <w:pPr>
        <w:spacing w:after="0" w:line="240" w:lineRule="auto"/>
        <w:ind w:right="0"/>
        <w:rPr>
          <w:b/>
          <w:bCs/>
        </w:rPr>
      </w:pPr>
    </w:p>
    <w:p w14:paraId="054BB7AD" w14:textId="456CCA1B" w:rsidR="00422D06" w:rsidRPr="00A2018D" w:rsidRDefault="00B77155" w:rsidP="008C20B7">
      <w:pPr>
        <w:spacing w:after="0" w:line="240" w:lineRule="auto"/>
        <w:ind w:right="0"/>
        <w:rPr>
          <w:b/>
          <w:bCs/>
        </w:rPr>
      </w:pPr>
      <w:r w:rsidRPr="00A2018D">
        <w:rPr>
          <w:b/>
          <w:bCs/>
        </w:rPr>
        <w:t xml:space="preserve">PENDAHULUAN </w:t>
      </w:r>
    </w:p>
    <w:p w14:paraId="44D21A46" w14:textId="77777777" w:rsidR="00422D06" w:rsidRDefault="00B77155" w:rsidP="008C20B7">
      <w:pPr>
        <w:spacing w:after="0" w:line="240" w:lineRule="auto"/>
        <w:ind w:left="0" w:right="0" w:firstLine="566"/>
      </w:pPr>
      <w:r>
        <w:t>Adat merupakan kegiatan yang dilakukan secara turun-temurun yang menjadi sebuah kebiasaan yang tumbuh dan harus dipa</w:t>
      </w:r>
      <w:bookmarkStart w:id="1" w:name="_GoBack"/>
      <w:bookmarkEnd w:id="1"/>
      <w:r>
        <w:t xml:space="preserve">tuhi masyarakat di suatu lingkungan </w:t>
      </w:r>
      <w:r>
        <w:rPr>
          <w:color w:val="121416"/>
        </w:rPr>
        <w:t>tertentu, dimana adat tersebut berlaku</w:t>
      </w:r>
      <w:r>
        <w:t xml:space="preserve">. </w:t>
      </w:r>
    </w:p>
    <w:p w14:paraId="4B46D2A2" w14:textId="77777777" w:rsidR="00422D06" w:rsidRDefault="00B77155" w:rsidP="008C20B7">
      <w:pPr>
        <w:spacing w:after="0" w:line="240" w:lineRule="auto"/>
        <w:ind w:left="0" w:right="0" w:firstLine="566"/>
      </w:pPr>
      <w:r>
        <w:t xml:space="preserve">Hukum Indonesia yang bersumber dari adat istiadat disebut dengan hukum adat, sedangkan yang bersumber dari kebiasaan disebut dengan hukum </w:t>
      </w:r>
      <w:r>
        <w:lastRenderedPageBreak/>
        <w:t>kebiasaan.</w:t>
      </w:r>
      <w:r>
        <w:rPr>
          <w:vertAlign w:val="superscript"/>
        </w:rPr>
        <w:footnoteReference w:id="1"/>
      </w:r>
      <w:r>
        <w:t xml:space="preserve"> Adat istiadat merupakan ciri khas suatu daerah yang melekat sejak dahulu dan dipertahankan karena kesadaran masyarakatnya, tetapi tidak jarang  pula   adat   istiadat  dipertahankan  dengan  sanksi  atau  akibat  hukum sehingga menjadi hukum adat.  </w:t>
      </w:r>
    </w:p>
    <w:p w14:paraId="2DF57994" w14:textId="13583280" w:rsidR="00422D06" w:rsidRDefault="00B77155" w:rsidP="008C20B7">
      <w:pPr>
        <w:spacing w:after="0" w:line="240" w:lineRule="auto"/>
        <w:ind w:left="0" w:right="0" w:firstLine="709"/>
      </w:pPr>
      <w:r>
        <w:t>Hukum adat sudah lama dikenal di Indonesia seperti di Aceh Darussalam. Istilah hukum adat ini dipergunakan dalam kitab hukum yang diberi nama “Makuta Alam” kemudian di dalam kitab hukum “Safinatul Hukkam Fi Takhlisil Khassam” yang ditulis oleh Jalaluddin bin Syeh Muhammad Kamaludin.</w:t>
      </w:r>
      <w:r>
        <w:rPr>
          <w:vertAlign w:val="superscript"/>
        </w:rPr>
        <w:footnoteReference w:id="2"/>
      </w:r>
      <w:r>
        <w:t xml:space="preserve"> Istilah hukum adat tersebut oleh Christian Snouck Hurgronje saat melakukan penelitian di Aceh, menerjemahkan ke dalam istilah bahasa Belanda “Adat-</w:t>
      </w:r>
      <w:r>
        <w:rPr>
          <w:i/>
        </w:rPr>
        <w:t>Recht</w:t>
      </w:r>
      <w:r>
        <w:t xml:space="preserve">” untuk membedakan antara kebiasaan atau pendirian dengan adat yang memiliki sanksi hukum. Hasil penelitian Hurgronje menghasilkan sebuah buku yang diberi judul  </w:t>
      </w:r>
      <w:r>
        <w:rPr>
          <w:i/>
        </w:rPr>
        <w:t>De Atjehers</w:t>
      </w:r>
      <w:r>
        <w:t xml:space="preserve"> (orang-orang Aceh) pada tahun 1894. Sejak itulah Hurgronje disebut sebagai orang pertama yang menggunakan istilah “Adat-</w:t>
      </w:r>
      <w:r>
        <w:rPr>
          <w:i/>
        </w:rPr>
        <w:t>Recht</w:t>
      </w:r>
      <w:r>
        <w:t xml:space="preserve">” kemudian di terjemahkan sebagai hukum adat. Istilah ini menjadi terkenal oleh Cornelis Van Vollenhoven dalam tiga jilid bukunya yang berjudul </w:t>
      </w:r>
      <w:r>
        <w:rPr>
          <w:i/>
        </w:rPr>
        <w:t>Het Adat Recht Van Nederlandsch Indie</w:t>
      </w:r>
      <w:r>
        <w:t xml:space="preserve"> (Hukum adat Hindia Belanda).</w:t>
      </w:r>
      <w:r>
        <w:rPr>
          <w:vertAlign w:val="superscript"/>
        </w:rPr>
        <w:footnoteReference w:id="3"/>
      </w:r>
      <w:r>
        <w:t xml:space="preserve">  </w:t>
      </w:r>
    </w:p>
    <w:p w14:paraId="401E21CF" w14:textId="77777777" w:rsidR="00422D06" w:rsidRDefault="00B77155" w:rsidP="008C20B7">
      <w:pPr>
        <w:spacing w:after="0" w:line="240" w:lineRule="auto"/>
        <w:ind w:right="0" w:firstLine="699"/>
      </w:pPr>
      <w:r>
        <w:t>Hibah dalam hukum adat adalah harta kekayaan seseorang yang dibagi-bagikannya diantara anak-anaknya pada waktu ia masih hidup. Pemberian hibah di daerah yang sistem kekerabatan patrilineal atau matrilineal merupakan suatu penyimpangan dari ketentuan hukum adat waris. Di dalam kekerabatan patrilineal dimana pewaris memberi hibah atau wasiat kepada anak-anak wanita, demikian juga pada kekerabatan matrilineal terjadi dimana pewaris memberi hibah atau wasiat kepada anak-anak lelaki oleh pewaris ibu atau oleh pewaris ayah kepada anak perempuannya.</w:t>
      </w:r>
      <w:r>
        <w:rPr>
          <w:vertAlign w:val="superscript"/>
        </w:rPr>
        <w:footnoteReference w:id="4"/>
      </w:r>
      <w:r>
        <w:t xml:space="preserve"> </w:t>
      </w:r>
    </w:p>
    <w:p w14:paraId="32FD7338" w14:textId="247A53CF" w:rsidR="00422D06" w:rsidRDefault="00B77155" w:rsidP="008C20B7">
      <w:pPr>
        <w:spacing w:after="0" w:line="240" w:lineRule="auto"/>
        <w:ind w:left="0" w:right="0" w:firstLine="566"/>
      </w:pPr>
      <w:r>
        <w:t xml:space="preserve">Menghibahkan sebagian hartanya dengan maksud agar tidak ada sengketa waris dan memberikan keadilan bagi yang tidak berhak atau tidak memperoleh harta warisan hal tersebut di sebabkan karena pengaruh atau adat kebiasaan setempat. Tetapi terkadang pemberian hibah tersebut, menimbulkan masalah bagi ahli waris, maupun penerima hibah setelah si pewaris meninggal dunia. Ada yang merasa bahwa pemberian hibah tersebut tidak adil dan sering kali di jumpai masalah mengenai penghibahan, meskipun ahli waris telah memperoleh hibah atau warisan setelah matinya si penghibah. Tetapi tetap saja ada yang menuntut hak warisnya dan mengganggap bahwa hak dari hibah tersebut adalah hak warisnya, </w:t>
      </w:r>
    </w:p>
    <w:p w14:paraId="3B4497A5" w14:textId="5D5CCCCB" w:rsidR="00422D06" w:rsidRDefault="00B77155" w:rsidP="008C20B7">
      <w:pPr>
        <w:spacing w:after="0" w:line="240" w:lineRule="auto"/>
        <w:ind w:left="0" w:right="0" w:firstLine="566"/>
      </w:pPr>
      <w:r>
        <w:t xml:space="preserve">Salah satu putusan yang menarik untuk dikaji adalah putusan pengadilan tinggi Mataram Nomor 135/PDT/2019/PT.MTR di daerah Lombok Nusa Tenggara Barat, dimana masyarakatnya masih taat terhadap hukum adat Bali dan </w:t>
      </w:r>
      <w:r>
        <w:lastRenderedPageBreak/>
        <w:t xml:space="preserve">agama hindu dharma yang menganut sistem kekeluargaan patrilineal. Yang disengketakan berupa tanah yang di hibahkan oleh Putu Ngurah Wedhrana Almarhum kepada 4 orang anak kandung perempuan yaitu Luh Ngurah Winarti, Made Ngurah Winarni alias Emi Winarni, Ni Nyoman Ngurah Astuti dan Ni Ketut Ngurah Astini, pemberian hibah tersebut dituntut oleh ahli waris I Putu Gede Ngurah Winarta sebagai anak laki-laki dan Ni Nengah Widi merupakan pengampu bagi cucu dari Almarhun Putu Ngurah Wedhrana mereka tidak menyetujui pemberian hibah tersebut. Dalam salah satu gugatan mereka meminta agar seluruh tanah sengketa beserta sertipikatnya diserahkan tanpa syarat apapun. </w:t>
      </w:r>
    </w:p>
    <w:p w14:paraId="4872D4A1" w14:textId="77777777" w:rsidR="00A2018D" w:rsidRDefault="00B77155" w:rsidP="008C20B7">
      <w:pPr>
        <w:spacing w:after="0" w:line="240" w:lineRule="auto"/>
        <w:ind w:left="142" w:right="0" w:firstLine="566"/>
      </w:pPr>
      <w:r>
        <w:t xml:space="preserve">Kasus lainnya putusan pengadilan tinggi Mataram nomor 146/PDT/2020/PT.MTR, dalam kasus ini, I Ketut Mandra (Alm) mempunyai 3 orang anak yaitu anak laki-laki I Gede Semarajaya (Alm), anak perempuan Ni Nengah Mariani dan anak laki-laki I Komang Pasek Wijaya. Alm I Ketut Mandra meninggalkan tanah sawah, tanpa sepengetahuan I Komang Pasek Wijaya sebagai anak laki-laki, surat tanah atas nama I Ketut Mandra tersebut dikuasai oleh Ni Nengah Mariani dengan dasar akta hibah yang dibuat di Notaris. </w:t>
      </w:r>
    </w:p>
    <w:p w14:paraId="3CAB276B" w14:textId="544CAC84" w:rsidR="00422D06" w:rsidRDefault="00B77155" w:rsidP="008C20B7">
      <w:pPr>
        <w:spacing w:after="0" w:line="240" w:lineRule="auto"/>
        <w:ind w:left="142" w:right="0" w:firstLine="566"/>
      </w:pPr>
      <w:r>
        <w:t xml:space="preserve">Penulis tertarik untuk meneliti dan menganalisis permasalahan sebagai berikut : </w:t>
      </w:r>
    </w:p>
    <w:p w14:paraId="0D14058C" w14:textId="77777777" w:rsidR="00422D06" w:rsidRDefault="00B77155" w:rsidP="008C20B7">
      <w:pPr>
        <w:numPr>
          <w:ilvl w:val="1"/>
          <w:numId w:val="2"/>
        </w:numPr>
        <w:spacing w:after="0" w:line="240" w:lineRule="auto"/>
        <w:ind w:right="0" w:hanging="286"/>
      </w:pPr>
      <w:r>
        <w:t xml:space="preserve">Bagaimanakah kedudukan anak perempuan yang menerima hibah dalam sistem kekeluargaan patrilineal? </w:t>
      </w:r>
    </w:p>
    <w:p w14:paraId="54258A59" w14:textId="77777777" w:rsidR="00422D06" w:rsidRDefault="00B77155" w:rsidP="008C20B7">
      <w:pPr>
        <w:numPr>
          <w:ilvl w:val="1"/>
          <w:numId w:val="2"/>
        </w:numPr>
        <w:spacing w:after="0" w:line="240" w:lineRule="auto"/>
        <w:ind w:right="0" w:hanging="286"/>
      </w:pPr>
      <w:r>
        <w:t xml:space="preserve">Bagaimanakah upaya yang dapat dilakukan oleh ahli waris perempuan terhadap hibah yang diberikan dalam sistem patrilineal di Lombok? </w:t>
      </w:r>
    </w:p>
    <w:p w14:paraId="4AA45647" w14:textId="4854CE8C" w:rsidR="00422D06" w:rsidRDefault="00B77155" w:rsidP="008C20B7">
      <w:pPr>
        <w:spacing w:after="0" w:line="240" w:lineRule="auto"/>
        <w:ind w:left="852" w:right="0" w:firstLine="0"/>
        <w:jc w:val="left"/>
      </w:pPr>
      <w:r>
        <w:t xml:space="preserve"> </w:t>
      </w:r>
    </w:p>
    <w:p w14:paraId="1D8EAC46" w14:textId="654A4069" w:rsidR="00422D06" w:rsidRDefault="00B77155" w:rsidP="008C20B7">
      <w:pPr>
        <w:spacing w:after="0" w:line="240" w:lineRule="auto"/>
        <w:ind w:right="0"/>
      </w:pPr>
      <w:r w:rsidRPr="00AF36E5">
        <w:rPr>
          <w:b/>
          <w:bCs/>
        </w:rPr>
        <w:t xml:space="preserve">PEMBAHASAN </w:t>
      </w:r>
      <w:r w:rsidR="008C20B7">
        <w:rPr>
          <w:b/>
          <w:bCs/>
        </w:rPr>
        <w:t>DAN DISKUSI</w:t>
      </w:r>
    </w:p>
    <w:p w14:paraId="243E9000" w14:textId="77777777" w:rsidR="00AF36E5" w:rsidRDefault="00B77155" w:rsidP="008C20B7">
      <w:pPr>
        <w:spacing w:after="0" w:line="240" w:lineRule="auto"/>
        <w:ind w:left="0" w:right="0" w:firstLine="557"/>
      </w:pPr>
      <w:r>
        <w:t xml:space="preserve">Masyarakat Bali di Lombok menganut sistem kekeluargaan patrilineal. Dimana dalam sistem pewarisannya, yang mempunyai hak untuk mewaris adalah anak laki-laki. Anak perempuan bukanlah sebagai ahli waris, karena jika sudah dewasa anak perempuan akan menikah, maka anak perempuan akan keluar dari kekerabatannya dan masuk dalam keluarga suaminya. </w:t>
      </w:r>
    </w:p>
    <w:p w14:paraId="659EDF21" w14:textId="77777777" w:rsidR="00AF36E5" w:rsidRDefault="00B77155" w:rsidP="008C20B7">
      <w:pPr>
        <w:spacing w:after="0" w:line="240" w:lineRule="auto"/>
        <w:ind w:left="0" w:right="0" w:firstLine="557"/>
      </w:pPr>
      <w:r>
        <w:t xml:space="preserve">Pemberian hibah dalam hukum waris adat patrilineal merupakan suatu penyimpangan dalam pelaksanaan warisan yang dilakukan oleh pewaris. Pemberian hibah tersebut biasanya di berikan oleh orang tua kepada anak perempuannya karena mereka sadar jika anak perempuan tidak berhak mewarisi harta kekayaannya. </w:t>
      </w:r>
    </w:p>
    <w:p w14:paraId="1113FDFF" w14:textId="77777777" w:rsidR="00AF36E5" w:rsidRDefault="00B77155" w:rsidP="008C20B7">
      <w:pPr>
        <w:spacing w:after="0" w:line="240" w:lineRule="auto"/>
        <w:ind w:left="0" w:right="0" w:firstLine="557"/>
      </w:pPr>
      <w:r>
        <w:t xml:space="preserve">Keputusan Majelis Utama Desa Pakraman Bali (MUDPB) No.01/Kep/Psm-3/MDP Bali /X/2010, tanggal 15 Oktober 2010, keputusan tersebut merupakan sebuah terobosan perkembangan mengenai hak pewaris anak perempuan yang dalam rumusannya jika, anak perempuan berhak terhadap warisan harta guna kaya (harta bersama) orang tuanya. Perbandingan hak atas bagian yang diterima anak perempuan setengah dari hak atas bagian anak laki-laki yaitu 2 : 1 setelah dikurangi sepertiga dari duwe tengah (harta bersama), harta tersebut nantinya dibawa ke dalam perkawinan yang disebut harta bawaan yang diperoleh dari mewaris. Maka dari keputusan adat tersebut jelas anak perempuan secara normatif berkedudukan sebagai ahli waris dari harta guna kaya (harta bersama) orang tuanya. </w:t>
      </w:r>
    </w:p>
    <w:p w14:paraId="4A0D70C0" w14:textId="7953B973" w:rsidR="00422D06" w:rsidRDefault="00B77155" w:rsidP="008C20B7">
      <w:pPr>
        <w:spacing w:after="0" w:line="240" w:lineRule="auto"/>
        <w:ind w:left="0" w:right="0" w:firstLine="557"/>
      </w:pPr>
      <w:r>
        <w:lastRenderedPageBreak/>
        <w:t>Pemberian hibah yang dilakukan oleh orang tua kepada anak perempuan terkadang selalu tidak di setujui oleh ahli waris anak laki-laki. Karena masyarakat adat yang menganut sistem kekeluargaan patrilineal, beralasan jika anak perempuan tidak mempunyai hak atas harta dari orang tuanya hingga pada saat pewaris meninggal dunia, pemberian hibah tersebut menimbulkan masalah antara ahli waris dan penerima hibah. Seperti 2 contoh kasus dengan perkara No.135/PDT/2019/PT.MTR</w:t>
      </w:r>
      <w:r>
        <w:rPr>
          <w:b/>
        </w:rPr>
        <w:t xml:space="preserve"> </w:t>
      </w:r>
      <w:r>
        <w:t xml:space="preserve">dan perkara 146/PDT/2020/PT.MTR dimana ahli waris laki-laki tidak menyetujui pemberian hibah terhadap anak perempuan hingga pemberian hibah tersebut di digugat di pengadilan. </w:t>
      </w:r>
    </w:p>
    <w:p w14:paraId="4A607FC4" w14:textId="16E3ADCB" w:rsidR="00422D06" w:rsidRDefault="00B77155" w:rsidP="008C20B7">
      <w:pPr>
        <w:spacing w:after="0" w:line="240" w:lineRule="auto"/>
        <w:ind w:left="0" w:right="0" w:firstLine="569"/>
      </w:pPr>
      <w:r>
        <w:t xml:space="preserve">Apabila dilihat dari Yurisprudensi No.81/Sipil, dan Keputusan Mahkamah Agung No. 225 K/Sip/1960, dimana dalam kedua putusan Mahkamah Agung tersebut sudah menjelaskan jika pemberian hibah dapat dilakukan tanpa persetujuan ahli waris. Maka menurut pendapat penulis, jika melihat kedua putusan yurisprudensi tersebut, apabila dikaitkan dengan kedua kasus ini dimana ahli waris laki-laki tidak menyetujui pemberian hibah tersebut, dalam kedua yurisprudensi ini sudah sangat jelas jika pemberian hibah dapat dilakukan tanpa persetujuan ahli waris laki-laki (purusa). </w:t>
      </w:r>
    </w:p>
    <w:p w14:paraId="73124D81" w14:textId="77777777" w:rsidR="00422D06" w:rsidRDefault="00B77155" w:rsidP="008C20B7">
      <w:pPr>
        <w:spacing w:after="0" w:line="240" w:lineRule="auto"/>
        <w:ind w:left="0" w:right="0" w:firstLine="557"/>
      </w:pPr>
      <w:r>
        <w:t xml:space="preserve">Masyarakat Bali yang beragama hindu di Lombok yang sistem kekeluargaannya patrilineal, melakukan penghibahan atau memberikan hibah kepada anak perempuan untuk memberikan kedudukan yang sama antara anak perempuan dan anak laki-laki  dalam hal untuk mendapatkan warisan orang tuanya dan untuk memberikan kepastian hukum kepada anak perempuan karena dalam  masyarakat adat patrilineal bahwa anak perempuan tidak berhak atas harta dari orang tuanya. Pemberian hibah merupakan suatu terobosan dalam hal pewarisan adat yang dilakukan oleh orang tua kepada anaknya. </w:t>
      </w:r>
    </w:p>
    <w:p w14:paraId="20344839" w14:textId="77777777" w:rsidR="00422D06" w:rsidRDefault="00B77155" w:rsidP="008C20B7">
      <w:pPr>
        <w:spacing w:after="0" w:line="240" w:lineRule="auto"/>
        <w:ind w:left="0" w:right="0" w:firstLine="569"/>
      </w:pPr>
      <w:r>
        <w:t xml:space="preserve">Upaya yang dapat dilakukan oleh ahli waris perempuan terhadap hibah yang diberikan dalam sistem kekeluargaan patrilineal di Lombok untuk menyelesaikan sengketa, menurut pendapat penulis jika lebih baik dalam menyelesaikannya  dapat dilakukan dengan cara musyawarah, mufakat, rukun dan damai. Tidak hanya terbatas dihadiri oleh para pihak yang bersengketa akan tetapi dapat dihadiri oleh semua anggota almarhum pemberi hibah atau pewaris.  </w:t>
      </w:r>
    </w:p>
    <w:p w14:paraId="36C6019F" w14:textId="6AE537D9" w:rsidR="00422D06" w:rsidRDefault="00B77155" w:rsidP="008C20B7">
      <w:pPr>
        <w:spacing w:after="0" w:line="240" w:lineRule="auto"/>
        <w:ind w:left="0" w:right="0" w:firstLine="569"/>
      </w:pPr>
      <w:r>
        <w:t xml:space="preserve">Menyelesaikan suatu sengketa pasti banyak melalui kendala. Berbagai cara dengan segala usaha pasti dilakukan agar musyawarah, mufakat, rukun dan damai di muka keluarga dan kerabat dapat berhasil. Hasil dari keputusan pengadilan sengketa tersebut, maka timbullah yurisprudensi. </w:t>
      </w:r>
    </w:p>
    <w:p w14:paraId="65390401" w14:textId="77777777" w:rsidR="00422D06" w:rsidRDefault="00B77155" w:rsidP="008C20B7">
      <w:pPr>
        <w:spacing w:after="0" w:line="240" w:lineRule="auto"/>
        <w:ind w:left="0" w:right="0" w:firstLine="569"/>
      </w:pPr>
      <w:r>
        <w:t xml:space="preserve">Anak perempuan yang mengalami sengketa hukum mengenai pemberian hibah dari orang tuanya yang di tuntut ahli waris yang lain, akan lebih baik jika diselesaikan terlebih dahulu melalui musyawarah dengan semua anggota keluarga, yang dipimpin oleh orang yang dituakan dalam keluarga. contohnya seperti kakak dari ayah, paman, atau kerabat dari pihak ayah. Jika melalui proses tersebut dilakukan dengan kerabat keluarga tidak adanya kesepakatan dalam menyelesaikan  perkara, maka nantinya dibawa ke lembaga adat untuk diselesaikan oleh para tetua adat (kepala adat).  </w:t>
      </w:r>
    </w:p>
    <w:p w14:paraId="6F232B68" w14:textId="77777777" w:rsidR="00422D06" w:rsidRDefault="00B77155" w:rsidP="008C20B7">
      <w:pPr>
        <w:spacing w:after="0" w:line="240" w:lineRule="auto"/>
        <w:ind w:left="0" w:right="0" w:firstLine="569"/>
      </w:pPr>
      <w:r>
        <w:t xml:space="preserve">Pada umumnya, masyarakat menghindari cara menyelesaikan sengketa melalui pengadilan. Karena merasa malu, mereka menjadikan lembaga pengadilan </w:t>
      </w:r>
      <w:r>
        <w:lastRenderedPageBreak/>
        <w:t xml:space="preserve">sebagai suatu upaya terakhir bila dirasakan seluruh cara penyelesaian sengketa di luar pengadilan yang mereka tempuh mengalami jalan buntu.  </w:t>
      </w:r>
    </w:p>
    <w:p w14:paraId="33452EC4" w14:textId="77777777" w:rsidR="00422D06" w:rsidRDefault="00B77155" w:rsidP="008C20B7">
      <w:pPr>
        <w:spacing w:after="0" w:line="240" w:lineRule="auto"/>
        <w:ind w:left="1277" w:right="0" w:firstLine="0"/>
        <w:jc w:val="left"/>
      </w:pPr>
      <w:r>
        <w:t xml:space="preserve"> </w:t>
      </w:r>
    </w:p>
    <w:p w14:paraId="6278DDCE" w14:textId="38AA4C53" w:rsidR="00422D06" w:rsidRPr="00AF36E5" w:rsidRDefault="008C20B7" w:rsidP="008C20B7">
      <w:pPr>
        <w:spacing w:after="0" w:line="240" w:lineRule="auto"/>
        <w:ind w:right="0"/>
        <w:jc w:val="left"/>
        <w:rPr>
          <w:b/>
          <w:bCs/>
        </w:rPr>
      </w:pPr>
      <w:r>
        <w:rPr>
          <w:b/>
          <w:bCs/>
        </w:rPr>
        <w:t>PENUTUP</w:t>
      </w:r>
    </w:p>
    <w:p w14:paraId="51E223B1" w14:textId="77777777" w:rsidR="00422D06" w:rsidRDefault="00B77155" w:rsidP="008C20B7">
      <w:pPr>
        <w:spacing w:after="0" w:line="240" w:lineRule="auto"/>
        <w:ind w:left="0" w:right="0" w:firstLine="569"/>
      </w:pPr>
      <w:r>
        <w:t>Kedudukan anak perempuan yang menerima hibah dalam sistem kekeluargaan patrilineal, dimana pemberian hibah tersebut di dalam hukum adat, dianggap sebagai permulaan dari pembagian harta warisan.</w:t>
      </w:r>
      <w:r>
        <w:rPr>
          <w:rFonts w:ascii="Calibri" w:eastAsia="Calibri" w:hAnsi="Calibri" w:cs="Calibri"/>
          <w:sz w:val="22"/>
        </w:rPr>
        <w:t xml:space="preserve"> </w:t>
      </w:r>
      <w:r>
        <w:t xml:space="preserve">Pemberian hibah merupakan suatu penyimpangan dalam pembagian warisan yang dilakukan oleh orang tua atau pewaris kepada anak perempuan, pemberian tersebut dilakukan karena mereka sadar jika anak perempuan tidak berhak mewarisi harta kekayaan maka pemberian hibah tersebut, dilakukan untuk memberikan kedudukan yang sama antara anak perempuan dan laki-laki untuk mendapatkan warisan.  </w:t>
      </w:r>
    </w:p>
    <w:p w14:paraId="6B802F30" w14:textId="77777777" w:rsidR="00422D06" w:rsidRDefault="00B77155" w:rsidP="008C20B7">
      <w:pPr>
        <w:spacing w:after="0" w:line="240" w:lineRule="auto"/>
        <w:ind w:left="0" w:right="0" w:firstLine="569"/>
      </w:pPr>
      <w:r>
        <w:t xml:space="preserve">Upaya yang dapat dilakukan oleh ahli waris perempuan terhadap hibah yang diberikan dalam sistem patrilineal di Lombok, terlebih dahulu melalui cara  musyawarah dengan semua anggota keluarga, yang dipimpin oleh orang yang dituakan dalam keluarga. Jika melalui proses tersebut dilakukan tidak adanya kesepakatan dalam menyelesaikan  perkara, maka nantinya dibawa ke lembaga adat untuk diselesaikan oleh para tetua adat (kepala adat). Jika dalam lembaga adat, tidak dapat selesai, para pihak kemudian dapat mengajukan gugatan perkara melalui pengadilan.  </w:t>
      </w:r>
    </w:p>
    <w:p w14:paraId="2F9F483D" w14:textId="77777777" w:rsidR="00422D06" w:rsidRDefault="00B77155" w:rsidP="008C20B7">
      <w:pPr>
        <w:spacing w:after="0" w:line="240" w:lineRule="auto"/>
        <w:ind w:left="708" w:right="0" w:firstLine="0"/>
        <w:jc w:val="left"/>
      </w:pPr>
      <w:r>
        <w:t xml:space="preserve"> </w:t>
      </w:r>
    </w:p>
    <w:p w14:paraId="0CA3131F" w14:textId="051D4DC7" w:rsidR="00422D06" w:rsidRPr="008C20B7" w:rsidRDefault="00B77155" w:rsidP="008C20B7">
      <w:pPr>
        <w:spacing w:after="0" w:line="240" w:lineRule="auto"/>
        <w:ind w:right="0"/>
        <w:jc w:val="center"/>
        <w:rPr>
          <w:b/>
          <w:bCs/>
        </w:rPr>
      </w:pPr>
      <w:r w:rsidRPr="008C20B7">
        <w:rPr>
          <w:b/>
          <w:bCs/>
        </w:rPr>
        <w:t>DAFTAR PUSTAKA</w:t>
      </w:r>
    </w:p>
    <w:p w14:paraId="79304076" w14:textId="77777777" w:rsidR="001F0200" w:rsidRDefault="00B77155" w:rsidP="008C20B7">
      <w:pPr>
        <w:spacing w:after="0" w:line="240" w:lineRule="auto"/>
        <w:ind w:left="567" w:right="0" w:hanging="567"/>
      </w:pPr>
      <w:r>
        <w:t xml:space="preserve">C.Dewi Wulansari, </w:t>
      </w:r>
      <w:r>
        <w:rPr>
          <w:i/>
        </w:rPr>
        <w:t>Hukum Adat Indonesia Suatu Pengantar</w:t>
      </w:r>
      <w:r>
        <w:t>,  Refika</w:t>
      </w:r>
      <w:r w:rsidR="001F0200">
        <w:t xml:space="preserve"> </w:t>
      </w:r>
      <w:r>
        <w:t xml:space="preserve">Aditama, Bandung, 2018.  </w:t>
      </w:r>
    </w:p>
    <w:p w14:paraId="6D964B17" w14:textId="4B25D5AB" w:rsidR="001F0200" w:rsidRDefault="001F0200" w:rsidP="008C20B7">
      <w:pPr>
        <w:spacing w:after="0" w:line="240" w:lineRule="auto"/>
        <w:ind w:left="567" w:right="0" w:hanging="567"/>
      </w:pPr>
      <w:r>
        <w:t xml:space="preserve">Dwi Putra Jaya, </w:t>
      </w:r>
      <w:r>
        <w:rPr>
          <w:i/>
        </w:rPr>
        <w:t>Hukum Kewarisan di Indonesia,</w:t>
      </w:r>
      <w:r>
        <w:t xml:space="preserve"> Zara Abadi, Bengkulu, 2020. </w:t>
      </w:r>
    </w:p>
    <w:p w14:paraId="6C958AEC" w14:textId="77777777" w:rsidR="001F0200" w:rsidRDefault="00B77155" w:rsidP="008C20B7">
      <w:pPr>
        <w:spacing w:after="0" w:line="240" w:lineRule="auto"/>
        <w:ind w:left="567" w:right="0" w:hanging="567"/>
      </w:pPr>
      <w:r>
        <w:t xml:space="preserve">Eman Suparman, </w:t>
      </w:r>
      <w:r>
        <w:rPr>
          <w:i/>
        </w:rPr>
        <w:t xml:space="preserve">Hukum Waris Indonesia dalam Perspektif Islam Adat dan BW, </w:t>
      </w:r>
      <w:r>
        <w:t xml:space="preserve">Refika Aditama, Jakarta Timur, 2018. </w:t>
      </w:r>
    </w:p>
    <w:p w14:paraId="48948DF4" w14:textId="77777777" w:rsidR="001F0200" w:rsidRDefault="00B77155" w:rsidP="008C20B7">
      <w:pPr>
        <w:spacing w:after="0" w:line="240" w:lineRule="auto"/>
        <w:ind w:left="567" w:right="0" w:hanging="567"/>
      </w:pPr>
      <w:r>
        <w:t xml:space="preserve">Ellyne Dwi Poespasari, </w:t>
      </w:r>
      <w:r>
        <w:rPr>
          <w:i/>
        </w:rPr>
        <w:t>Pemahaman Seputar Hukum Waris Adat di Indonesia</w:t>
      </w:r>
      <w:r>
        <w:t xml:space="preserve">, Prenadamedia Group, 2018. </w:t>
      </w:r>
    </w:p>
    <w:p w14:paraId="79FD3ADF" w14:textId="0616A0A3" w:rsidR="001F0200" w:rsidRDefault="001F0200" w:rsidP="008C20B7">
      <w:pPr>
        <w:spacing w:after="0" w:line="240" w:lineRule="auto"/>
        <w:ind w:left="567" w:right="0" w:hanging="567"/>
      </w:pPr>
      <w:r>
        <w:t>Hendra Nurtjahjo</w:t>
      </w:r>
      <w:r>
        <w:rPr>
          <w:i/>
        </w:rPr>
        <w:t>. Legal Standing Kesatuan Masyarakat Hukum Adat</w:t>
      </w:r>
      <w:r>
        <w:t xml:space="preserve">, Salemba Humanika, Jakarta, 2012. </w:t>
      </w:r>
    </w:p>
    <w:p w14:paraId="1F6A328C" w14:textId="77777777" w:rsidR="001F0200" w:rsidRDefault="00B77155" w:rsidP="008C20B7">
      <w:pPr>
        <w:spacing w:after="0" w:line="240" w:lineRule="auto"/>
        <w:ind w:left="567" w:right="0" w:hanging="567"/>
      </w:pPr>
      <w:r>
        <w:t xml:space="preserve">Hilman Hadikusuma, </w:t>
      </w:r>
      <w:r>
        <w:rPr>
          <w:i/>
        </w:rPr>
        <w:t>Hukum Waris Adat</w:t>
      </w:r>
      <w:r>
        <w:t>, PT Citra Aditya Bakti, Bandung, 2015</w:t>
      </w:r>
    </w:p>
    <w:p w14:paraId="784DA4C7" w14:textId="5B59CF15" w:rsidR="00422D06" w:rsidRDefault="00B77155" w:rsidP="008C20B7">
      <w:pPr>
        <w:spacing w:after="0" w:line="240" w:lineRule="auto"/>
        <w:ind w:left="567" w:right="0" w:hanging="567"/>
      </w:pPr>
      <w:r>
        <w:t xml:space="preserve">Sigit Sapto Nugroho, </w:t>
      </w:r>
      <w:r>
        <w:rPr>
          <w:i/>
        </w:rPr>
        <w:t xml:space="preserve">Pengantar Hukum Adat Indonesia, </w:t>
      </w:r>
      <w:r>
        <w:t xml:space="preserve">Pustaka Iltizam, Solo, 2016. </w:t>
      </w:r>
    </w:p>
    <w:p w14:paraId="094D5313" w14:textId="77777777" w:rsidR="001F0200" w:rsidRDefault="00B77155" w:rsidP="008C20B7">
      <w:pPr>
        <w:spacing w:after="0" w:line="240" w:lineRule="auto"/>
        <w:ind w:left="567" w:right="0" w:hanging="567"/>
      </w:pPr>
      <w:r>
        <w:t xml:space="preserve"> </w:t>
      </w:r>
      <w:r w:rsidR="001F0200">
        <w:t xml:space="preserve">Umar Said Sugiarto, </w:t>
      </w:r>
      <w:r w:rsidR="001F0200">
        <w:rPr>
          <w:i/>
        </w:rPr>
        <w:t>Pengantar Hukum Indonesia</w:t>
      </w:r>
      <w:r w:rsidR="001F0200">
        <w:t xml:space="preserve">, Sinar Grafika, Jakarta, 2013. </w:t>
      </w:r>
    </w:p>
    <w:p w14:paraId="55B76F90" w14:textId="7678C236" w:rsidR="00422D06" w:rsidRDefault="00422D06" w:rsidP="008C20B7">
      <w:pPr>
        <w:spacing w:after="0" w:line="240" w:lineRule="auto"/>
        <w:ind w:left="994" w:right="0" w:firstLine="0"/>
        <w:jc w:val="left"/>
      </w:pPr>
    </w:p>
    <w:p w14:paraId="1C88D65D" w14:textId="00060236" w:rsidR="00422D06" w:rsidRDefault="00422D06" w:rsidP="008C20B7">
      <w:pPr>
        <w:spacing w:after="0" w:line="240" w:lineRule="auto"/>
        <w:ind w:left="994" w:right="0" w:firstLine="0"/>
        <w:jc w:val="left"/>
      </w:pPr>
    </w:p>
    <w:p w14:paraId="7EB7A0C5" w14:textId="559DFF9A" w:rsidR="00422D06" w:rsidRDefault="00422D06" w:rsidP="008C20B7">
      <w:pPr>
        <w:spacing w:after="0" w:line="240" w:lineRule="auto"/>
        <w:ind w:left="994" w:right="0" w:firstLine="0"/>
        <w:jc w:val="left"/>
      </w:pPr>
    </w:p>
    <w:p w14:paraId="7E7DA93D" w14:textId="207AF3DE" w:rsidR="00422D06" w:rsidRDefault="00422D06" w:rsidP="008C20B7">
      <w:pPr>
        <w:spacing w:after="0" w:line="240" w:lineRule="auto"/>
        <w:ind w:left="715" w:right="0"/>
      </w:pPr>
    </w:p>
    <w:sectPr w:rsidR="00422D06" w:rsidSect="00952F32">
      <w:headerReference w:type="default" r:id="rId7"/>
      <w:footerReference w:type="default" r:id="rId8"/>
      <w:pgSz w:w="11906" w:h="16838"/>
      <w:pgMar w:top="2278" w:right="1696" w:bottom="1699" w:left="2268" w:header="720" w:footer="720" w:gutter="0"/>
      <w:pgNumType w:start="2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606EB" w14:textId="77777777" w:rsidR="00DE50DA" w:rsidRDefault="00DE50DA">
      <w:pPr>
        <w:spacing w:after="0" w:line="240" w:lineRule="auto"/>
      </w:pPr>
      <w:r>
        <w:separator/>
      </w:r>
    </w:p>
  </w:endnote>
  <w:endnote w:type="continuationSeparator" w:id="0">
    <w:p w14:paraId="2A932458" w14:textId="77777777" w:rsidR="00DE50DA" w:rsidRDefault="00DE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nformal Roman">
    <w:panose1 w:val="030604020304060B0204"/>
    <w:charset w:val="00"/>
    <w:family w:val="script"/>
    <w:pitch w:val="variable"/>
    <w:sig w:usb0="00000003" w:usb1="00000000" w:usb2="00000000" w:usb3="00000000" w:csb0="00000001" w:csb1="00000000"/>
  </w:font>
  <w:font w:name="Noto Sans">
    <w:altName w:val="Arial"/>
    <w:charset w:val="00"/>
    <w:family w:val="swiss"/>
    <w:pitch w:val="variable"/>
    <w:sig w:usb0="00000001" w:usb1="400078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012925"/>
      <w:docPartObj>
        <w:docPartGallery w:val="Page Numbers (Bottom of Page)"/>
        <w:docPartUnique/>
      </w:docPartObj>
    </w:sdtPr>
    <w:sdtEndPr>
      <w:rPr>
        <w:noProof/>
      </w:rPr>
    </w:sdtEndPr>
    <w:sdtContent>
      <w:p w14:paraId="592F14AB" w14:textId="60D9A3AD" w:rsidR="00952F32" w:rsidRDefault="00952F32">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122ADB7D" w14:textId="7E82C742" w:rsidR="008C20B7" w:rsidRPr="008C20B7" w:rsidRDefault="008C20B7" w:rsidP="008C20B7">
    <w:pPr>
      <w:pStyle w:val="Footer"/>
      <w:ind w:left="0"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4F768" w14:textId="77777777" w:rsidR="00DE50DA" w:rsidRDefault="00DE50DA">
      <w:pPr>
        <w:spacing w:after="0" w:line="259" w:lineRule="auto"/>
        <w:ind w:left="994" w:right="0" w:firstLine="0"/>
        <w:jc w:val="left"/>
      </w:pPr>
      <w:r>
        <w:separator/>
      </w:r>
    </w:p>
  </w:footnote>
  <w:footnote w:type="continuationSeparator" w:id="0">
    <w:p w14:paraId="0601246C" w14:textId="77777777" w:rsidR="00DE50DA" w:rsidRDefault="00DE50DA">
      <w:pPr>
        <w:spacing w:after="0" w:line="259" w:lineRule="auto"/>
        <w:ind w:left="994" w:right="0" w:firstLine="0"/>
        <w:jc w:val="left"/>
      </w:pPr>
      <w:r>
        <w:continuationSeparator/>
      </w:r>
    </w:p>
  </w:footnote>
  <w:footnote w:id="1">
    <w:p w14:paraId="3765ED42" w14:textId="77777777" w:rsidR="00422D06" w:rsidRDefault="00B77155">
      <w:pPr>
        <w:pStyle w:val="footnotedescription"/>
      </w:pPr>
      <w:r>
        <w:rPr>
          <w:rStyle w:val="footnotemark"/>
        </w:rPr>
        <w:footnoteRef/>
      </w:r>
      <w:r>
        <w:t xml:space="preserve"> Umar Said Sugiarto, </w:t>
      </w:r>
      <w:r>
        <w:rPr>
          <w:i/>
        </w:rPr>
        <w:t>Pengantar Hukum Indonesia</w:t>
      </w:r>
      <w:r>
        <w:t xml:space="preserve">, Sinar Grafika, Jakarta, 2013, hlm </w:t>
      </w:r>
    </w:p>
    <w:p w14:paraId="5C4BC0B6" w14:textId="77777777" w:rsidR="00422D06" w:rsidRDefault="00B77155">
      <w:pPr>
        <w:pStyle w:val="footnotedescription"/>
        <w:ind w:left="427"/>
      </w:pPr>
      <w:r>
        <w:t xml:space="preserve">112 </w:t>
      </w:r>
    </w:p>
  </w:footnote>
  <w:footnote w:id="2">
    <w:p w14:paraId="612CE7BF" w14:textId="77777777" w:rsidR="00422D06" w:rsidRDefault="00B77155">
      <w:pPr>
        <w:pStyle w:val="footnotedescription"/>
        <w:spacing w:line="255" w:lineRule="auto"/>
        <w:ind w:left="427" w:firstLine="566"/>
        <w:jc w:val="both"/>
      </w:pPr>
      <w:r>
        <w:rPr>
          <w:rStyle w:val="footnotemark"/>
        </w:rPr>
        <w:footnoteRef/>
      </w:r>
      <w:r>
        <w:t xml:space="preserve"> C.Dewi Wulansari, </w:t>
      </w:r>
      <w:r>
        <w:rPr>
          <w:i/>
        </w:rPr>
        <w:t>Hukum Adat Indonesia Suatu Pengantar</w:t>
      </w:r>
      <w:r>
        <w:t xml:space="preserve">,  Refika Aditama, Bandung, 2018, hlm 1 </w:t>
      </w:r>
    </w:p>
  </w:footnote>
  <w:footnote w:id="3">
    <w:p w14:paraId="12C37E3B" w14:textId="77777777" w:rsidR="00422D06" w:rsidRDefault="00B77155">
      <w:pPr>
        <w:pStyle w:val="footnotedescription"/>
      </w:pPr>
      <w:r>
        <w:rPr>
          <w:rStyle w:val="footnotemark"/>
        </w:rPr>
        <w:footnoteRef/>
      </w:r>
      <w:r>
        <w:t xml:space="preserve"> </w:t>
      </w:r>
      <w:r>
        <w:rPr>
          <w:i/>
        </w:rPr>
        <w:t>Ibid</w:t>
      </w:r>
      <w:r>
        <w:t xml:space="preserve">, hlm 2 </w:t>
      </w:r>
    </w:p>
  </w:footnote>
  <w:footnote w:id="4">
    <w:p w14:paraId="1F706518" w14:textId="77777777" w:rsidR="00422D06" w:rsidRDefault="00B77155">
      <w:pPr>
        <w:pStyle w:val="footnotedescription"/>
        <w:spacing w:line="252" w:lineRule="auto"/>
        <w:ind w:left="427" w:firstLine="566"/>
        <w:jc w:val="both"/>
      </w:pPr>
      <w:r>
        <w:rPr>
          <w:rStyle w:val="footnotemark"/>
        </w:rPr>
        <w:footnoteRef/>
      </w:r>
      <w:r>
        <w:t xml:space="preserve"> Hilman Hadikusuma, </w:t>
      </w:r>
      <w:r>
        <w:rPr>
          <w:i/>
        </w:rPr>
        <w:t>Hukum Waris Adat</w:t>
      </w:r>
      <w:r>
        <w:t xml:space="preserve">, PT Citra Aditya Bakti, Bandung, 2015, hlm 71 </w:t>
      </w:r>
    </w:p>
    <w:p w14:paraId="35E3073C" w14:textId="77777777" w:rsidR="00422D06" w:rsidRDefault="00B77155">
      <w:pPr>
        <w:pStyle w:val="footnotedescription"/>
        <w:ind w:left="0"/>
      </w:pPr>
      <w:r>
        <w:rPr>
          <w:rFonts w:ascii="Calibri" w:eastAsia="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F1F0E" w14:textId="0762C0ED" w:rsidR="008C20B7" w:rsidRDefault="008C20B7" w:rsidP="008C20B7">
    <w:pPr>
      <w:pStyle w:val="Header"/>
      <w:ind w:left="-567" w:right="-994"/>
      <w:rPr>
        <w:rFonts w:ascii="Noto Sans" w:hAnsi="Noto Sans" w:cs="Noto Sans"/>
        <w:sz w:val="21"/>
        <w:szCs w:val="21"/>
        <w:shd w:val="clear" w:color="auto" w:fill="FFFFFF"/>
      </w:rPr>
    </w:pPr>
    <w:r w:rsidRPr="004D7C27">
      <w:rPr>
        <w:rStyle w:val="Strong"/>
        <w:rFonts w:ascii="Informal Roman" w:hAnsi="Informal Roman" w:cs="Noto Sans"/>
        <w:sz w:val="21"/>
        <w:szCs w:val="21"/>
        <w:shd w:val="clear" w:color="auto" w:fill="FFFFFF"/>
      </w:rPr>
      <w:t xml:space="preserve">Wacana Paramarta Jurnal Ilmu Hukum </w:t>
    </w:r>
    <w:r>
      <w:rPr>
        <w:rFonts w:ascii="Informal Roman" w:hAnsi="Informal Roman" w:cs="Noto Sans"/>
        <w:b/>
        <w:bCs/>
        <w:sz w:val="21"/>
        <w:szCs w:val="21"/>
        <w:shd w:val="clear" w:color="auto" w:fill="FFFFFF"/>
      </w:rPr>
      <w:t xml:space="preserve">Vol 20 No </w:t>
    </w:r>
    <w:r w:rsidR="00C55C73">
      <w:rPr>
        <w:rFonts w:ascii="Informal Roman" w:hAnsi="Informal Roman" w:cs="Noto Sans"/>
        <w:b/>
        <w:bCs/>
        <w:sz w:val="21"/>
        <w:szCs w:val="21"/>
        <w:shd w:val="clear" w:color="auto" w:fill="FFFFFF"/>
      </w:rPr>
      <w:t>5</w:t>
    </w:r>
    <w:r w:rsidRPr="00BC0163">
      <w:rPr>
        <w:rFonts w:ascii="Informal Roman" w:hAnsi="Informal Roman" w:cs="Noto Sans"/>
        <w:b/>
        <w:bCs/>
        <w:sz w:val="21"/>
        <w:szCs w:val="21"/>
        <w:shd w:val="clear" w:color="auto" w:fill="FFFFFF"/>
      </w:rPr>
      <w:t xml:space="preserve"> (2021</w:t>
    </w:r>
    <w:r w:rsidRPr="00BC0163">
      <w:rPr>
        <w:rFonts w:ascii="Calibri" w:hAnsi="Calibri" w:cs="Calibri"/>
        <w:b/>
        <w:bCs/>
        <w:sz w:val="21"/>
        <w:szCs w:val="21"/>
        <w:shd w:val="clear" w:color="auto" w:fill="FFFFFF"/>
      </w:rPr>
      <w:t>)</w:t>
    </w:r>
    <w:r w:rsidRPr="00BB66E4">
      <w:rPr>
        <w:rFonts w:ascii="Calibri" w:hAnsi="Calibri" w:cs="Calibri"/>
        <w:sz w:val="21"/>
        <w:szCs w:val="21"/>
        <w:shd w:val="clear" w:color="auto" w:fill="FFFFFF"/>
      </w:rPr>
      <w:t xml:space="preserve">           </w:t>
    </w:r>
    <w:r w:rsidRPr="00BB66E4">
      <w:rPr>
        <w:rFonts w:ascii="Calibri" w:hAnsi="Calibri" w:cs="Calibri"/>
        <w:sz w:val="21"/>
        <w:szCs w:val="21"/>
        <w:shd w:val="clear" w:color="auto" w:fill="FFFFFF"/>
      </w:rPr>
      <w:tab/>
      <w:t xml:space="preserve">                      ISSN-p 1412-4793-ISSN-e 2684-7434</w:t>
    </w:r>
    <w:r w:rsidRPr="00352659">
      <w:rPr>
        <w:rFonts w:ascii="Noto Sans" w:hAnsi="Noto Sans" w:cs="Noto Sans"/>
        <w:sz w:val="21"/>
        <w:szCs w:val="21"/>
        <w:shd w:val="clear" w:color="auto" w:fill="FFFFFF"/>
      </w:rPr>
      <w:t xml:space="preserve"> </w:t>
    </w:r>
  </w:p>
  <w:p w14:paraId="4647437D" w14:textId="3E04A37A" w:rsidR="008C20B7" w:rsidRDefault="00C55C73" w:rsidP="008C20B7">
    <w:pPr>
      <w:pStyle w:val="Header"/>
      <w:ind w:left="-567"/>
    </w:pPr>
    <w:r>
      <w:rPr>
        <w:rFonts w:ascii="Informal Roman" w:hAnsi="Informal Roman" w:cs="Noto Sans"/>
        <w:sz w:val="21"/>
        <w:szCs w:val="21"/>
        <w:shd w:val="clear" w:color="auto" w:fill="FFFFFF"/>
      </w:rPr>
      <w:t>2021-12</w:t>
    </w:r>
    <w:r w:rsidR="00952F32">
      <w:rPr>
        <w:rFonts w:ascii="Informal Roman" w:hAnsi="Informal Roman" w:cs="Noto Sans"/>
        <w:sz w:val="21"/>
        <w:szCs w:val="21"/>
        <w:shd w:val="clear" w:color="auto" w:fill="FFFFFF"/>
      </w:rPr>
      <w:t>-05</w:t>
    </w:r>
  </w:p>
  <w:p w14:paraId="12B2B243" w14:textId="77777777" w:rsidR="008C20B7" w:rsidRDefault="008C20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B1EDE"/>
    <w:multiLevelType w:val="hybridMultilevel"/>
    <w:tmpl w:val="FFFFFFFF"/>
    <w:lvl w:ilvl="0" w:tplc="CB52B8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E09EC">
      <w:start w:val="1"/>
      <w:numFmt w:val="lowerLetter"/>
      <w:lvlText w:val="%2"/>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22596E">
      <w:start w:val="1"/>
      <w:numFmt w:val="lowerLetter"/>
      <w:lvlRestart w:val="0"/>
      <w:lvlText w:val="%3."/>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FEBC56">
      <w:start w:val="1"/>
      <w:numFmt w:val="decimal"/>
      <w:lvlText w:val="%4"/>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2F724">
      <w:start w:val="1"/>
      <w:numFmt w:val="lowerLetter"/>
      <w:lvlText w:val="%5"/>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4B024">
      <w:start w:val="1"/>
      <w:numFmt w:val="lowerRoman"/>
      <w:lvlText w:val="%6"/>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85C48">
      <w:start w:val="1"/>
      <w:numFmt w:val="decimal"/>
      <w:lvlText w:val="%7"/>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2075B6">
      <w:start w:val="1"/>
      <w:numFmt w:val="lowerLetter"/>
      <w:lvlText w:val="%8"/>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81CFA">
      <w:start w:val="1"/>
      <w:numFmt w:val="lowerRoman"/>
      <w:lvlText w:val="%9"/>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92A0973"/>
    <w:multiLevelType w:val="hybridMultilevel"/>
    <w:tmpl w:val="FFFFFFFF"/>
    <w:lvl w:ilvl="0" w:tplc="4322F24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3A8070">
      <w:start w:val="2"/>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89D2C">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361C9C">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67E3A">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A4DF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94FCE2">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479CE">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8958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22F64A7"/>
    <w:multiLevelType w:val="hybridMultilevel"/>
    <w:tmpl w:val="FFFFFFFF"/>
    <w:lvl w:ilvl="0" w:tplc="4078CF40">
      <w:start w:val="4"/>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5CAB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6E06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8C20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0E11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E16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6D3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23C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6EF1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5E726EA"/>
    <w:multiLevelType w:val="hybridMultilevel"/>
    <w:tmpl w:val="FFFFFFFF"/>
    <w:lvl w:ilvl="0" w:tplc="31723996">
      <w:start w:val="3"/>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CCB76">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EF71E">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D643EA">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BC486C">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4F84E">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C69AC8">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45038">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188CCE">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EF47FF1"/>
    <w:multiLevelType w:val="hybridMultilevel"/>
    <w:tmpl w:val="FFFFFFFF"/>
    <w:lvl w:ilvl="0" w:tplc="4D285A20">
      <w:start w:val="2"/>
      <w:numFmt w:val="decimal"/>
      <w:lvlText w:val="%1."/>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BC8FFE">
      <w:start w:val="1"/>
      <w:numFmt w:val="lowerLetter"/>
      <w:lvlText w:val="%2."/>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6CBE4">
      <w:start w:val="1"/>
      <w:numFmt w:val="decimal"/>
      <w:lvlText w:val="%3)"/>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6A94E">
      <w:start w:val="1"/>
      <w:numFmt w:val="decimal"/>
      <w:lvlText w:val="%4"/>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2EC6E">
      <w:start w:val="1"/>
      <w:numFmt w:val="lowerLetter"/>
      <w:lvlText w:val="%5"/>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225F30">
      <w:start w:val="1"/>
      <w:numFmt w:val="lowerRoman"/>
      <w:lvlText w:val="%6"/>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E5996">
      <w:start w:val="1"/>
      <w:numFmt w:val="decimal"/>
      <w:lvlText w:val="%7"/>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0C2112">
      <w:start w:val="1"/>
      <w:numFmt w:val="lowerLetter"/>
      <w:lvlText w:val="%8"/>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EA3FDA">
      <w:start w:val="1"/>
      <w:numFmt w:val="lowerRoman"/>
      <w:lvlText w:val="%9"/>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6372547"/>
    <w:multiLevelType w:val="hybridMultilevel"/>
    <w:tmpl w:val="FFFFFFFF"/>
    <w:lvl w:ilvl="0" w:tplc="9CB8D52E">
      <w:start w:val="4"/>
      <w:numFmt w:val="lowerLetter"/>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30297E">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2CC07C">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3ECC42">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DE9304">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E4BE20">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80916">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BCB87A">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FA7E32">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9F47928"/>
    <w:multiLevelType w:val="hybridMultilevel"/>
    <w:tmpl w:val="FFFFFFFF"/>
    <w:lvl w:ilvl="0" w:tplc="8E165A3A">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B8DFB2">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A5BBC">
      <w:start w:val="1"/>
      <w:numFmt w:val="decimal"/>
      <w:lvlText w:val="%3)"/>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2206A">
      <w:start w:val="1"/>
      <w:numFmt w:val="decimal"/>
      <w:lvlText w:val="%4"/>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E7F04">
      <w:start w:val="1"/>
      <w:numFmt w:val="lowerLetter"/>
      <w:lvlText w:val="%5"/>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A8A216">
      <w:start w:val="1"/>
      <w:numFmt w:val="lowerRoman"/>
      <w:lvlText w:val="%6"/>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D4E7EC">
      <w:start w:val="1"/>
      <w:numFmt w:val="decimal"/>
      <w:lvlText w:val="%7"/>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6640">
      <w:start w:val="1"/>
      <w:numFmt w:val="lowerLetter"/>
      <w:lvlText w:val="%8"/>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EC1830">
      <w:start w:val="1"/>
      <w:numFmt w:val="lowerRoman"/>
      <w:lvlText w:val="%9"/>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E72553C"/>
    <w:multiLevelType w:val="hybridMultilevel"/>
    <w:tmpl w:val="FFFFFFFF"/>
    <w:lvl w:ilvl="0" w:tplc="62F4C2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B414E0">
      <w:start w:val="1"/>
      <w:numFmt w:val="lowerLetter"/>
      <w:lvlText w:val="%2"/>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646BA">
      <w:start w:val="1"/>
      <w:numFmt w:val="lowerRoman"/>
      <w:lvlText w:val="%3"/>
      <w:lvlJc w:val="left"/>
      <w:pPr>
        <w:ind w:left="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FCD846">
      <w:start w:val="1"/>
      <w:numFmt w:val="lowerLetter"/>
      <w:lvlRestart w:val="0"/>
      <w:lvlText w:val="%4."/>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24422">
      <w:start w:val="1"/>
      <w:numFmt w:val="lowerLetter"/>
      <w:lvlText w:val="%5"/>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90433A">
      <w:start w:val="1"/>
      <w:numFmt w:val="lowerRoman"/>
      <w:lvlText w:val="%6"/>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ABE44">
      <w:start w:val="1"/>
      <w:numFmt w:val="decimal"/>
      <w:lvlText w:val="%7"/>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A74A0">
      <w:start w:val="1"/>
      <w:numFmt w:val="lowerLetter"/>
      <w:lvlText w:val="%8"/>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369936">
      <w:start w:val="1"/>
      <w:numFmt w:val="lowerRoman"/>
      <w:lvlText w:val="%9"/>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8873423"/>
    <w:multiLevelType w:val="hybridMultilevel"/>
    <w:tmpl w:val="FFFFFFFF"/>
    <w:lvl w:ilvl="0" w:tplc="AA7A95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C258E8">
      <w:start w:val="1"/>
      <w:numFmt w:val="lowerLetter"/>
      <w:lvlText w:val="%2"/>
      <w:lvlJc w:val="left"/>
      <w:pPr>
        <w:ind w:left="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0B47C">
      <w:start w:val="1"/>
      <w:numFmt w:val="lowerRoman"/>
      <w:lvlText w:val="%3"/>
      <w:lvlJc w:val="left"/>
      <w:pPr>
        <w:ind w:left="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C6554">
      <w:start w:val="1"/>
      <w:numFmt w:val="decimal"/>
      <w:lvlText w:val="%4"/>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8C2D7A">
      <w:start w:val="1"/>
      <w:numFmt w:val="lowerLetter"/>
      <w:lvlRestart w:val="0"/>
      <w:lvlText w:val="%5)"/>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C256A">
      <w:start w:val="1"/>
      <w:numFmt w:val="lowerRoman"/>
      <w:lvlText w:val="%6"/>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FC7982">
      <w:start w:val="1"/>
      <w:numFmt w:val="decimal"/>
      <w:lvlText w:val="%7"/>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01368">
      <w:start w:val="1"/>
      <w:numFmt w:val="lowerLetter"/>
      <w:lvlText w:val="%8"/>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86F8F0">
      <w:start w:val="1"/>
      <w:numFmt w:val="lowerRoman"/>
      <w:lvlText w:val="%9"/>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7"/>
  </w:num>
  <w:num w:numId="4">
    <w:abstractNumId w:val="0"/>
  </w:num>
  <w:num w:numId="5">
    <w:abstractNumId w:val="8"/>
  </w:num>
  <w:num w:numId="6">
    <w:abstractNumId w:val="5"/>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06"/>
    <w:rsid w:val="001F0200"/>
    <w:rsid w:val="001F491C"/>
    <w:rsid w:val="00422D06"/>
    <w:rsid w:val="008C20B7"/>
    <w:rsid w:val="00952F32"/>
    <w:rsid w:val="00A2018D"/>
    <w:rsid w:val="00AF36E5"/>
    <w:rsid w:val="00B6148B"/>
    <w:rsid w:val="00B77155"/>
    <w:rsid w:val="00C55C73"/>
    <w:rsid w:val="00CF2A60"/>
    <w:rsid w:val="00DE50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2F81A"/>
  <w15:docId w15:val="{CB357279-72F2-42C0-B1BF-DB519534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7" w:lineRule="auto"/>
      <w:ind w:left="10" w:right="2" w:hanging="10"/>
      <w:jc w:val="both"/>
    </w:pPr>
    <w:rPr>
      <w:rFonts w:ascii="Times New Roman" w:eastAsia="Times New Roman" w:hAnsi="Times New Roman" w:cs="Times New Roman"/>
      <w:color w:val="000000"/>
      <w:sz w:val="24"/>
      <w:lang w:val="en-ID" w:eastAsia="en-ID" w:bidi="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99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Header">
    <w:name w:val="header"/>
    <w:basedOn w:val="Normal"/>
    <w:link w:val="HeaderChar"/>
    <w:unhideWhenUsed/>
    <w:qFormat/>
    <w:rsid w:val="008C20B7"/>
    <w:pPr>
      <w:tabs>
        <w:tab w:val="center" w:pos="4680"/>
        <w:tab w:val="right" w:pos="9360"/>
      </w:tabs>
      <w:spacing w:after="0" w:line="240" w:lineRule="auto"/>
    </w:pPr>
  </w:style>
  <w:style w:type="character" w:customStyle="1" w:styleId="HeaderChar">
    <w:name w:val="Header Char"/>
    <w:basedOn w:val="DefaultParagraphFont"/>
    <w:link w:val="Header"/>
    <w:qFormat/>
    <w:rsid w:val="008C20B7"/>
    <w:rPr>
      <w:rFonts w:ascii="Times New Roman" w:eastAsia="Times New Roman" w:hAnsi="Times New Roman" w:cs="Times New Roman"/>
      <w:color w:val="000000"/>
      <w:sz w:val="24"/>
      <w:lang w:val="en-ID" w:eastAsia="en-ID" w:bidi="en-ID"/>
    </w:rPr>
  </w:style>
  <w:style w:type="paragraph" w:styleId="Footer">
    <w:name w:val="footer"/>
    <w:basedOn w:val="Normal"/>
    <w:link w:val="FooterChar"/>
    <w:uiPriority w:val="99"/>
    <w:unhideWhenUsed/>
    <w:rsid w:val="008C2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B7"/>
    <w:rPr>
      <w:rFonts w:ascii="Times New Roman" w:eastAsia="Times New Roman" w:hAnsi="Times New Roman" w:cs="Times New Roman"/>
      <w:color w:val="000000"/>
      <w:sz w:val="24"/>
      <w:lang w:val="en-ID" w:eastAsia="en-ID" w:bidi="en-ID"/>
    </w:rPr>
  </w:style>
  <w:style w:type="character" w:styleId="Strong">
    <w:name w:val="Strong"/>
    <w:uiPriority w:val="22"/>
    <w:qFormat/>
    <w:rsid w:val="008C2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723</TotalTime>
  <Pages>5</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azzahranayyara@gmail.com</dc:creator>
  <cp:keywords/>
  <dc:description/>
  <cp:lastModifiedBy>ryan</cp:lastModifiedBy>
  <cp:revision>8</cp:revision>
  <dcterms:created xsi:type="dcterms:W3CDTF">2021-12-10T09:13:00Z</dcterms:created>
  <dcterms:modified xsi:type="dcterms:W3CDTF">2022-03-09T00:26:00Z</dcterms:modified>
</cp:coreProperties>
</file>